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1026"/>
      </w:tblPr>
      <w:tblGrid>
        <w:gridCol w:w="708"/>
        <w:gridCol w:w="5040"/>
        <w:gridCol w:w="1985"/>
        <w:gridCol w:w="1559"/>
        <w:gridCol w:w="1559"/>
      </w:tblGrid>
      <w:tr>
        <w:tc>
          <w:tcPr>
            <w:tcW w:type="dxa" w:w="708"/>
          </w:tcPr>
          <w:p w14:paraId="0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 п/п</w:t>
            </w:r>
          </w:p>
        </w:tc>
        <w:tc>
          <w:tcPr>
            <w:tcW w:type="dxa" w:w="5040"/>
          </w:tcPr>
          <w:p w14:paraId="0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Контракт №, дата</w:t>
            </w:r>
          </w:p>
        </w:tc>
        <w:tc>
          <w:tcPr>
            <w:tcW w:type="dxa" w:w="1985"/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сумма</w:t>
            </w:r>
          </w:p>
        </w:tc>
        <w:tc>
          <w:tcPr>
            <w:tcW w:type="dxa" w:w="1559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исполнено</w:t>
            </w:r>
          </w:p>
        </w:tc>
        <w:tc>
          <w:tcPr>
            <w:tcW w:type="dxa" w:w="1559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экономия</w:t>
            </w:r>
          </w:p>
        </w:tc>
      </w:tr>
      <w:tr>
        <w:tc>
          <w:tcPr>
            <w:tcW w:type="dxa" w:w="10851"/>
            <w:gridSpan w:val="5"/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Информация по закупкам,</w:t>
            </w:r>
            <w:r>
              <w:rPr>
                <w:rFonts w:ascii="Times New Roman" w:hAnsi="Times New Roman"/>
                <w:b w:val="1"/>
                <w:sz w:val="28"/>
              </w:rPr>
              <w:t xml:space="preserve"> размещенным в ЕИС в сфере закупок </w:t>
            </w:r>
            <w:r>
              <w:rPr>
                <w:rFonts w:ascii="Times New Roman" w:hAnsi="Times New Roman"/>
                <w:b w:val="1"/>
                <w:sz w:val="28"/>
              </w:rPr>
              <w:t>за 2019</w:t>
            </w:r>
            <w:r>
              <w:rPr>
                <w:rFonts w:ascii="Times New Roman" w:hAnsi="Times New Roman"/>
                <w:b w:val="1"/>
                <w:sz w:val="28"/>
              </w:rPr>
              <w:t xml:space="preserve"> год</w:t>
            </w:r>
          </w:p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708"/>
          </w:tcPr>
          <w:p w14:paraId="0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040"/>
          </w:tcPr>
          <w:p w14:paraId="0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Государственный контракт № </w:t>
            </w:r>
            <w:r>
              <w:rPr>
                <w:rFonts w:ascii="Times New Roman" w:hAnsi="Times New Roman"/>
                <w:sz w:val="28"/>
              </w:rPr>
              <w:t>Ф.2019.253879</w:t>
            </w:r>
            <w:r>
              <w:rPr>
                <w:rFonts w:ascii="Times New Roman" w:hAnsi="Times New Roman"/>
                <w:sz w:val="28"/>
              </w:rPr>
              <w:t xml:space="preserve"> от </w:t>
            </w:r>
            <w:r>
              <w:rPr>
                <w:rFonts w:ascii="Times New Roman" w:hAnsi="Times New Roman"/>
                <w:sz w:val="28"/>
              </w:rPr>
              <w:t>22</w:t>
            </w:r>
            <w:r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.201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 xml:space="preserve"> г. «</w:t>
            </w:r>
            <w:r>
              <w:rPr>
                <w:rFonts w:ascii="Times New Roman" w:hAnsi="Times New Roman"/>
                <w:sz w:val="28"/>
              </w:rPr>
              <w:t>Услуги физической охраны офиса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0A000000">
            <w:pPr>
              <w:ind/>
              <w:jc w:val="center"/>
              <w:rPr>
                <w:rFonts w:ascii="Times New Roman" w:hAnsi="Times New Roman"/>
                <w:color w:themeColor="accent1" w:themeShade="BF" w:val="366091"/>
                <w:sz w:val="28"/>
              </w:rPr>
            </w:pPr>
            <w:r>
              <w:rPr>
                <w:rStyle w:val="Style_2_ch"/>
                <w:rFonts w:ascii="Times New Roman" w:hAnsi="Times New Roman"/>
                <w:color w:themeColor="accent1" w:themeShade="BF" w:val="366091"/>
                <w:sz w:val="28"/>
              </w:rPr>
              <w:t xml:space="preserve">Закупка № </w:t>
            </w:r>
            <w:r>
              <w:rPr>
                <w:rFonts w:ascii="Times New Roman" w:hAnsi="Times New Roman"/>
                <w:color w:themeColor="accent1" w:themeShade="BF" w:val="366091"/>
                <w:sz w:val="28"/>
              </w:rPr>
              <w:t>0102100004019000007</w:t>
            </w:r>
            <w:r>
              <w:rPr>
                <w:rFonts w:ascii="Times New Roman" w:hAnsi="Times New Roman"/>
                <w:color w:themeColor="accent1" w:themeShade="BF" w:val="366091"/>
                <w:sz w:val="28"/>
              </w:rPr>
              <w:t xml:space="preserve"> </w:t>
            </w:r>
          </w:p>
        </w:tc>
        <w:tc>
          <w:tcPr>
            <w:tcW w:type="dxa" w:w="1985"/>
          </w:tcPr>
          <w:p w14:paraId="0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365 473,05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э</w:t>
            </w:r>
            <w:r>
              <w:rPr>
                <w:rFonts w:ascii="Times New Roman" w:hAnsi="Times New Roman"/>
                <w:sz w:val="28"/>
              </w:rPr>
              <w:t>лектронный аукцион)</w:t>
            </w:r>
          </w:p>
          <w:p w14:paraId="0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395 106,00</w:t>
            </w:r>
          </w:p>
        </w:tc>
        <w:tc>
          <w:tcPr>
            <w:tcW w:type="dxa" w:w="1559"/>
          </w:tcPr>
          <w:p w14:paraId="0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365 473,05</w:t>
            </w:r>
          </w:p>
        </w:tc>
        <w:tc>
          <w:tcPr>
            <w:tcW w:type="dxa" w:w="1559"/>
          </w:tcPr>
          <w:p w14:paraId="0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632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95</w:t>
            </w:r>
          </w:p>
        </w:tc>
      </w:tr>
      <w:tr>
        <w:tc>
          <w:tcPr>
            <w:tcW w:type="dxa" w:w="708"/>
          </w:tcPr>
          <w:p w14:paraId="0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5040"/>
          </w:tcPr>
          <w:p w14:paraId="1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Государственный контракт № </w:t>
            </w:r>
            <w:r>
              <w:rPr>
                <w:rFonts w:ascii="Times New Roman" w:hAnsi="Times New Roman"/>
                <w:sz w:val="28"/>
              </w:rPr>
              <w:t>Ф.2019.332064</w:t>
            </w:r>
            <w:r>
              <w:rPr>
                <w:rFonts w:ascii="Tahoma" w:hAnsi="Tahoma"/>
                <w:sz w:val="11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от </w:t>
            </w:r>
            <w:r>
              <w:rPr>
                <w:rFonts w:ascii="Times New Roman" w:hAnsi="Times New Roman"/>
                <w:sz w:val="28"/>
              </w:rPr>
              <w:t>18</w:t>
            </w:r>
            <w:r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.201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 xml:space="preserve"> г. «Поставка </w:t>
            </w:r>
            <w:r>
              <w:rPr>
                <w:rFonts w:ascii="Times New Roman" w:hAnsi="Times New Roman"/>
                <w:sz w:val="28"/>
              </w:rPr>
              <w:t>системных блоков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11000000">
            <w:pPr>
              <w:ind/>
              <w:jc w:val="center"/>
              <w:rPr>
                <w:rFonts w:ascii="Times New Roman" w:hAnsi="Times New Roman"/>
                <w:color w:themeColor="accent1" w:themeShade="BF" w:val="366091"/>
                <w:sz w:val="28"/>
              </w:rPr>
            </w:pPr>
            <w:r>
              <w:rPr>
                <w:rStyle w:val="Style_2_ch"/>
                <w:rFonts w:ascii="Times New Roman" w:hAnsi="Times New Roman"/>
                <w:color w:themeColor="accent1" w:themeShade="BF" w:val="366091"/>
                <w:sz w:val="28"/>
              </w:rPr>
              <w:t xml:space="preserve">Закупка № </w:t>
            </w:r>
            <w:r>
              <w:rPr>
                <w:rFonts w:ascii="Times New Roman" w:hAnsi="Times New Roman"/>
                <w:color w:themeColor="accent1" w:themeShade="BF" w:val="366091"/>
                <w:sz w:val="28"/>
              </w:rPr>
              <w:t>0102100004019000009</w:t>
            </w:r>
          </w:p>
        </w:tc>
        <w:tc>
          <w:tcPr>
            <w:tcW w:type="dxa" w:w="1985"/>
          </w:tcPr>
          <w:p w14:paraId="1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780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4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1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(электронный аукцион)</w:t>
            </w:r>
          </w:p>
          <w:p w14:paraId="1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40 808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84</w:t>
            </w:r>
          </w:p>
        </w:tc>
        <w:tc>
          <w:tcPr>
            <w:tcW w:type="dxa" w:w="1559"/>
          </w:tcPr>
          <w:p w14:paraId="1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102 780, 40 </w:t>
            </w:r>
          </w:p>
          <w:p w14:paraId="1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</w:tcPr>
          <w:p w14:paraId="1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38 028,44</w:t>
            </w:r>
          </w:p>
        </w:tc>
      </w:tr>
      <w:tr>
        <w:trPr>
          <w:trHeight w:hRule="atLeast" w:val="3242"/>
        </w:trPr>
        <w:tc>
          <w:tcPr>
            <w:tcW w:type="dxa" w:w="708"/>
          </w:tcPr>
          <w:p w14:paraId="1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040"/>
          </w:tcPr>
          <w:p w14:paraId="1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Государственный контракт № </w:t>
            </w:r>
            <w:r>
              <w:rPr>
                <w:rFonts w:ascii="Times New Roman" w:hAnsi="Times New Roman"/>
                <w:sz w:val="28"/>
              </w:rPr>
              <w:t>0173100013819000001/03</w:t>
            </w:r>
            <w:r>
              <w:rPr>
                <w:rFonts w:ascii="Tahoma" w:hAnsi="Tahoma"/>
                <w:sz w:val="11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от 2</w:t>
            </w:r>
            <w:r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2.2019</w:t>
            </w:r>
            <w:r>
              <w:rPr>
                <w:rFonts w:ascii="Times New Roman" w:hAnsi="Times New Roman"/>
                <w:sz w:val="28"/>
              </w:rPr>
              <w:t xml:space="preserve"> г. «Оказание услуг по организации мероприятий в рамках проведения семинаров для сотрудников Федеральной службы по надзору в сфере связи, информационных технологий и массовых коммуникаций и ее территориальных органов»</w:t>
            </w:r>
          </w:p>
          <w:p w14:paraId="1B000000">
            <w:pPr>
              <w:ind/>
              <w:jc w:val="center"/>
              <w:rPr>
                <w:rFonts w:ascii="Times New Roman" w:hAnsi="Times New Roman"/>
                <w:color w:themeColor="accent1" w:themeShade="BF" w:val="366091"/>
                <w:sz w:val="28"/>
              </w:rPr>
            </w:pPr>
            <w:r>
              <w:rPr>
                <w:rStyle w:val="Style_2_ch"/>
                <w:rFonts w:ascii="Times New Roman" w:hAnsi="Times New Roman"/>
                <w:color w:themeColor="accent1" w:themeShade="BF" w:val="366091"/>
                <w:sz w:val="28"/>
              </w:rPr>
              <w:t xml:space="preserve">Закупка № </w:t>
            </w:r>
            <w:r>
              <w:rPr>
                <w:rFonts w:ascii="Times New Roman" w:hAnsi="Times New Roman"/>
                <w:color w:themeColor="accent1" w:themeShade="BF" w:val="366091"/>
                <w:sz w:val="28"/>
              </w:rPr>
              <w:t>0173100013819000001</w:t>
            </w:r>
          </w:p>
        </w:tc>
        <w:tc>
          <w:tcPr>
            <w:tcW w:type="dxa" w:w="1985"/>
          </w:tcPr>
          <w:p w14:paraId="1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170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615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41</w:t>
            </w:r>
          </w:p>
          <w:p w14:paraId="1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(совместные торги)</w:t>
            </w:r>
          </w:p>
          <w:p w14:paraId="1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</w:tcPr>
          <w:p w14:paraId="1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170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615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type="dxa" w:w="1559"/>
          </w:tcPr>
          <w:p w14:paraId="2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822"/>
        </w:trPr>
        <w:tc>
          <w:tcPr>
            <w:tcW w:type="dxa" w:w="708"/>
          </w:tcPr>
          <w:p w14:paraId="2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5040"/>
          </w:tcPr>
          <w:p w14:paraId="2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Государственный контракт № </w:t>
            </w:r>
            <w:r>
              <w:rPr>
                <w:rFonts w:ascii="Times New Roman" w:hAnsi="Times New Roman"/>
                <w:sz w:val="28"/>
              </w:rPr>
              <w:t>Ф.2019.253964</w:t>
            </w:r>
            <w:r>
              <w:rPr>
                <w:rFonts w:ascii="Tahoma" w:hAnsi="Tahoma"/>
                <w:sz w:val="11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от  </w:t>
            </w:r>
            <w:r>
              <w:rPr>
                <w:rFonts w:ascii="Times New Roman" w:hAnsi="Times New Roman"/>
                <w:sz w:val="28"/>
              </w:rPr>
              <w:t>17</w:t>
            </w:r>
            <w:r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.201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 xml:space="preserve"> г. «Услуги по информационно-правовому сопровождению»</w:t>
            </w:r>
          </w:p>
          <w:p w14:paraId="23000000">
            <w:pPr>
              <w:ind/>
              <w:jc w:val="center"/>
              <w:rPr>
                <w:rFonts w:ascii="Times New Roman" w:hAnsi="Times New Roman"/>
                <w:color w:themeColor="accent1" w:themeShade="BF" w:val="366091"/>
                <w:sz w:val="28"/>
              </w:rPr>
            </w:pPr>
            <w:r>
              <w:rPr>
                <w:rStyle w:val="Style_2_ch"/>
                <w:rFonts w:ascii="Times New Roman" w:hAnsi="Times New Roman"/>
                <w:color w:themeColor="accent1" w:themeShade="BF" w:val="366091"/>
                <w:sz w:val="28"/>
              </w:rPr>
              <w:t xml:space="preserve">Закупка № </w:t>
            </w:r>
            <w:r>
              <w:rPr>
                <w:rFonts w:ascii="Times New Roman" w:hAnsi="Times New Roman"/>
                <w:color w:themeColor="accent1" w:themeShade="BF" w:val="366091"/>
                <w:sz w:val="28"/>
              </w:rPr>
              <w:t>0102100004019000006</w:t>
            </w:r>
          </w:p>
        </w:tc>
        <w:tc>
          <w:tcPr>
            <w:tcW w:type="dxa" w:w="1985"/>
          </w:tcPr>
          <w:p w14:paraId="2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200</w:t>
            </w:r>
            <w:r>
              <w:rPr>
                <w:rFonts w:ascii="Times New Roman" w:hAnsi="Times New Roman"/>
                <w:sz w:val="28"/>
              </w:rPr>
              <w:t>,00</w:t>
            </w:r>
          </w:p>
          <w:p w14:paraId="2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(запрос котировок)</w:t>
            </w:r>
          </w:p>
          <w:p w14:paraId="2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24 920</w:t>
            </w:r>
            <w:r>
              <w:rPr>
                <w:rFonts w:ascii="Times New Roman" w:hAnsi="Times New Roman"/>
                <w:sz w:val="28"/>
              </w:rPr>
              <w:t>,00</w:t>
            </w:r>
          </w:p>
        </w:tc>
        <w:tc>
          <w:tcPr>
            <w:tcW w:type="dxa" w:w="1559"/>
          </w:tcPr>
          <w:p w14:paraId="2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91 200</w:t>
            </w:r>
            <w:r>
              <w:rPr>
                <w:rFonts w:ascii="Times New Roman" w:hAnsi="Times New Roman"/>
                <w:sz w:val="28"/>
              </w:rPr>
              <w:t>,00</w:t>
            </w:r>
          </w:p>
        </w:tc>
        <w:tc>
          <w:tcPr>
            <w:tcW w:type="dxa" w:w="1559"/>
          </w:tcPr>
          <w:p w14:paraId="2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720</w:t>
            </w:r>
            <w:r>
              <w:rPr>
                <w:rFonts w:ascii="Times New Roman" w:hAnsi="Times New Roman"/>
                <w:sz w:val="28"/>
              </w:rPr>
              <w:t>,00</w:t>
            </w:r>
          </w:p>
        </w:tc>
      </w:tr>
      <w:tr>
        <w:tc>
          <w:tcPr>
            <w:tcW w:type="dxa" w:w="708"/>
          </w:tcPr>
          <w:p w14:paraId="2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5040"/>
          </w:tcPr>
          <w:p w14:paraId="2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Государственный контракт № </w:t>
            </w:r>
            <w:r>
              <w:rPr>
                <w:rFonts w:ascii="Times New Roman" w:hAnsi="Times New Roman"/>
                <w:sz w:val="28"/>
              </w:rPr>
              <w:t>Ф.2019.252290</w:t>
            </w:r>
            <w:r>
              <w:rPr>
                <w:rFonts w:ascii="Tahoma" w:hAnsi="Tahoma"/>
                <w:sz w:val="11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от </w:t>
            </w:r>
            <w:r>
              <w:rPr>
                <w:rFonts w:ascii="Times New Roman" w:hAnsi="Times New Roman"/>
                <w:sz w:val="28"/>
              </w:rPr>
              <w:t>17</w:t>
            </w:r>
            <w:r>
              <w:rPr>
                <w:rFonts w:ascii="Times New Roman" w:hAnsi="Times New Roman"/>
                <w:sz w:val="28"/>
              </w:rPr>
              <w:t>.05.201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 xml:space="preserve"> г. «Поставка бумаги для офисной техники»</w:t>
            </w:r>
          </w:p>
          <w:p w14:paraId="2B000000">
            <w:pPr>
              <w:ind/>
              <w:jc w:val="center"/>
              <w:rPr>
                <w:rFonts w:ascii="Times New Roman" w:hAnsi="Times New Roman"/>
                <w:color w:themeColor="accent1" w:themeShade="BF" w:val="366091"/>
                <w:sz w:val="28"/>
              </w:rPr>
            </w:pPr>
            <w:r>
              <w:rPr>
                <w:rStyle w:val="Style_2_ch"/>
                <w:rFonts w:ascii="Times New Roman" w:hAnsi="Times New Roman"/>
                <w:color w:themeColor="accent1" w:themeShade="BF" w:val="366091"/>
                <w:sz w:val="28"/>
              </w:rPr>
              <w:t xml:space="preserve">Закупка № </w:t>
            </w:r>
            <w:r>
              <w:rPr>
                <w:rFonts w:ascii="Times New Roman" w:hAnsi="Times New Roman"/>
                <w:color w:themeColor="accent1" w:themeShade="BF" w:val="366091"/>
                <w:sz w:val="28"/>
              </w:rPr>
              <w:t>0102100004019000008</w:t>
            </w:r>
          </w:p>
        </w:tc>
        <w:tc>
          <w:tcPr>
            <w:tcW w:type="dxa" w:w="1985"/>
          </w:tcPr>
          <w:p w14:paraId="2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920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0</w:t>
            </w:r>
          </w:p>
          <w:p w14:paraId="2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(электронный аукцион)</w:t>
            </w:r>
          </w:p>
          <w:p w14:paraId="2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56000</w:t>
            </w:r>
            <w:r>
              <w:rPr>
                <w:rFonts w:ascii="Times New Roman" w:hAnsi="Times New Roman"/>
                <w:sz w:val="28"/>
              </w:rPr>
              <w:t>,00</w:t>
            </w:r>
          </w:p>
        </w:tc>
        <w:tc>
          <w:tcPr>
            <w:tcW w:type="dxa" w:w="1559"/>
          </w:tcPr>
          <w:p w14:paraId="2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52 920,00</w:t>
            </w:r>
          </w:p>
          <w:p w14:paraId="3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</w:tcPr>
          <w:p w14:paraId="3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3 080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0</w:t>
            </w:r>
          </w:p>
          <w:p w14:paraId="3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0851"/>
            <w:gridSpan w:val="5"/>
          </w:tcPr>
          <w:p w14:paraId="3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 график закупок 20</w:t>
            </w:r>
            <w:r>
              <w:rPr>
                <w:rFonts w:ascii="Times New Roman" w:hAnsi="Times New Roman"/>
                <w:sz w:val="28"/>
              </w:rPr>
              <w:t>19 г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</w:tr>
    </w:tbl>
    <w:p w14:paraId="34000000">
      <w:pPr>
        <w:ind w:firstLine="0" w:left="-1134"/>
        <w:rPr>
          <w:rFonts w:ascii="Times New Roman" w:hAnsi="Times New Roman"/>
          <w:sz w:val="28"/>
        </w:rPr>
      </w:pPr>
    </w:p>
    <w:sectPr>
      <w:pgSz w:h="16838" w:w="11906"/>
      <w:pgMar w:bottom="0" w:footer="708" w:gutter="0" w:header="426" w:left="1701" w:right="850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header"/>
    <w:basedOn w:val="Style_3"/>
    <w:link w:val="Style_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6_ch" w:type="character">
    <w:name w:val="header"/>
    <w:basedOn w:val="Style_3_ch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footer"/>
    <w:basedOn w:val="Style_3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footer"/>
    <w:basedOn w:val="Style_3_ch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2" w:type="paragraph">
    <w:name w:val="Hyperlink"/>
    <w:basedOn w:val="Style_13"/>
    <w:link w:val="Style_2_ch"/>
    <w:rPr>
      <w:strike w:val="0"/>
      <w:color w:val="0075C5"/>
      <w:u w:val="none"/>
    </w:rPr>
  </w:style>
  <w:style w:styleId="Style_2_ch" w:type="character">
    <w:name w:val="Hyperlink"/>
    <w:basedOn w:val="Style_13_ch"/>
    <w:link w:val="Style_2"/>
    <w:rPr>
      <w:strike w:val="0"/>
      <w:color w:val="0075C5"/>
      <w:u w:val="non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6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2022-11-03T06:06:47Z</dcterms:modified>
</cp:coreProperties>
</file>