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10348"/>
      </w:tblGrid>
      <w:tr>
        <w:trPr>
          <w:trHeight w:hRule="atLeast" w:val="993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>
            <w:pPr>
              <w:ind w:firstLine="0" w:left="34"/>
              <w:jc w:val="center"/>
            </w:pPr>
            <w:r>
              <w:drawing>
                <wp:inline>
                  <wp:extent cx="509269" cy="61404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509269" cy="6140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center"/>
              <w:rPr>
                <w:b w:val="1"/>
                <w:sz w:val="16"/>
              </w:rPr>
            </w:pPr>
          </w:p>
          <w:p w14:paraId="03000000">
            <w:pPr>
              <w:ind/>
              <w:jc w:val="center"/>
            </w:pPr>
            <w:r>
              <w:t>РОСКОМНАДЗОР</w:t>
            </w:r>
          </w:p>
          <w:p w14:paraId="04000000">
            <w:pPr>
              <w:ind/>
              <w:jc w:val="center"/>
              <w:rPr>
                <w:b w:val="1"/>
              </w:rPr>
            </w:pP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СЛУЖБЫ ПО НАДЗОРУ В СФЕРЕ СВЯЗИ, ИНФОРМАЦИОННЫХ ТЕХ</w:t>
            </w:r>
            <w:r>
              <w:rPr>
                <w:sz w:val="28"/>
              </w:rPr>
              <w:t>НОЛОГИЙ И МАССОВЫХ КОММУНИКАЦИЙ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РЕСПУБЛИКЕ БУРЯТИЯ</w:t>
            </w: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ind/>
              <w:jc w:val="center"/>
              <w:rPr>
                <w:sz w:val="48"/>
              </w:rPr>
            </w:pPr>
            <w:r>
              <w:rPr>
                <w:sz w:val="48"/>
              </w:rPr>
              <w:t>П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К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З</w:t>
            </w:r>
          </w:p>
          <w:p w14:paraId="09000000">
            <w:pPr>
              <w:ind/>
              <w:jc w:val="center"/>
              <w:rPr>
                <w:sz w:val="16"/>
              </w:rPr>
            </w:pPr>
          </w:p>
          <w:p w14:paraId="0A000000">
            <w:pPr>
              <w:ind/>
              <w:jc w:val="center"/>
              <w:rPr>
                <w:sz w:val="16"/>
              </w:rPr>
            </w:pPr>
          </w:p>
          <w:p w14:paraId="0B000000">
            <w:r>
              <w:t xml:space="preserve">       </w:t>
            </w:r>
            <w:r>
              <w:rPr>
                <w:u w:val="single"/>
              </w:rPr>
              <w:t>30.08.2022</w:t>
            </w:r>
            <w:r>
              <w:t xml:space="preserve">                                                      </w:t>
            </w:r>
            <w:r>
              <w:t xml:space="preserve">      </w:t>
            </w:r>
            <w:r>
              <w:t xml:space="preserve">            </w:t>
            </w:r>
            <w:r>
              <w:t xml:space="preserve">                       </w:t>
            </w:r>
            <w:r>
              <w:t xml:space="preserve">    </w:t>
            </w:r>
            <w:r>
              <w:t xml:space="preserve">                         </w:t>
            </w:r>
            <w:r>
              <w:t>№</w:t>
            </w:r>
            <w:r>
              <w:t xml:space="preserve"> </w:t>
            </w:r>
            <w:r>
              <w:rPr>
                <w:u w:val="single"/>
              </w:rPr>
              <w:t>96</w:t>
            </w:r>
          </w:p>
        </w:tc>
      </w:tr>
      <w:tr>
        <w:trPr>
          <w:trHeight w:hRule="atLeast" w:val="80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ind/>
              <w:jc w:val="center"/>
            </w:pPr>
            <w:r>
              <w:t>г. Улан-Удэ</w:t>
            </w:r>
          </w:p>
        </w:tc>
      </w:tr>
    </w:tbl>
    <w:p w14:paraId="0D000000"/>
    <w:p w14:paraId="0E000000"/>
    <w:p w14:paraId="0F000000"/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14:paraId="11000000"/>
    <w:p w14:paraId="12000000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27 июля 2014 года №79-ФЗ            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</w:t>
      </w:r>
      <w:r>
        <w:rPr>
          <w:sz w:val="28"/>
        </w:rPr>
        <w:t xml:space="preserve"> </w:t>
      </w:r>
      <w:r>
        <w:rPr>
          <w:sz w:val="28"/>
        </w:rPr>
        <w:t>419  «О внесении изменений в Положение о конкурсе на замещение вакантной должности государственной гражданской</w:t>
      </w:r>
      <w:r>
        <w:rPr>
          <w:sz w:val="28"/>
        </w:rPr>
        <w:t xml:space="preserve"> </w:t>
      </w:r>
      <w:r>
        <w:rPr>
          <w:sz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 обеспечения  конституционного  права граждан</w:t>
      </w:r>
      <w:r>
        <w:rPr>
          <w:sz w:val="28"/>
        </w:rPr>
        <w:t xml:space="preserve"> Российской Федерации на равный доступ  к  государственной гражданской службе и права государственных </w:t>
      </w:r>
      <w:r>
        <w:rPr>
          <w:sz w:val="28"/>
        </w:rPr>
        <w:t>гражданских служащих</w:t>
      </w:r>
      <w:r>
        <w:rPr>
          <w:sz w:val="28"/>
        </w:rPr>
        <w:t xml:space="preserve"> </w:t>
      </w:r>
      <w:r>
        <w:rPr>
          <w:sz w:val="28"/>
        </w:rPr>
        <w:t>на должностной рост на конкурсной основе</w:t>
      </w:r>
      <w:r>
        <w:rPr>
          <w:sz w:val="28"/>
        </w:rPr>
        <w:t xml:space="preserve">, </w:t>
      </w:r>
      <w:r>
        <w:rPr>
          <w:sz w:val="28"/>
        </w:rPr>
        <w:t>п</w:t>
      </w:r>
      <w:r>
        <w:rPr>
          <w:sz w:val="28"/>
        </w:rPr>
        <w:t xml:space="preserve"> р и к а з ы в а ю:</w:t>
      </w:r>
    </w:p>
    <w:p w14:paraId="13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Провести в</w:t>
      </w:r>
      <w:r>
        <w:rPr>
          <w:rFonts w:ascii="Times New Roman" w:hAnsi="Times New Roman"/>
          <w:sz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</w:rPr>
        <w:t>19 сентября 2022 года в 09</w:t>
      </w:r>
      <w:r>
        <w:rPr>
          <w:rFonts w:ascii="Times New Roman" w:hAnsi="Times New Roman"/>
          <w:sz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</w:rPr>
        <w:t xml:space="preserve"> по адресу: г. Улан-Удэ, ул. Некрасова, д.20,.</w:t>
      </w:r>
    </w:p>
    <w:p w14:paraId="14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Утвердить список граждан (гражданских служащих), допущенных ко второму этапу конкурса в кадровый резерв (Приложение).</w:t>
      </w:r>
    </w:p>
    <w:p w14:paraId="15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Помощнику руководителя Коновалову В.А.  организовать р</w:t>
      </w:r>
      <w:r>
        <w:rPr>
          <w:rFonts w:ascii="Times New Roman" w:hAnsi="Times New Roman"/>
          <w:color w:val="000000"/>
          <w:spacing w:val="-1"/>
          <w:sz w:val="28"/>
        </w:rPr>
        <w:t xml:space="preserve">азмещение информации </w:t>
      </w:r>
      <w:r>
        <w:rPr>
          <w:rFonts w:ascii="Times New Roman" w:hAnsi="Times New Roman"/>
          <w:color w:val="000000"/>
          <w:spacing w:val="-1"/>
          <w:sz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</w:rPr>
        <w:t xml:space="preserve">и списки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(граждански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служащи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на 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</w:rPr>
        <w:t xml:space="preserve">ксперту отдела </w:t>
      </w:r>
      <w:r>
        <w:rPr>
          <w:rFonts w:ascii="Times New Roman" w:hAnsi="Times New Roman"/>
          <w:color w:val="000000"/>
          <w:spacing w:val="-1"/>
          <w:sz w:val="28"/>
        </w:rPr>
        <w:t>АиФО</w:t>
      </w:r>
      <w:r>
        <w:rPr>
          <w:rFonts w:ascii="Times New Roman" w:hAnsi="Times New Roman"/>
          <w:color w:val="000000"/>
          <w:spacing w:val="-1"/>
          <w:sz w:val="28"/>
        </w:rPr>
        <w:t xml:space="preserve"> - </w:t>
      </w:r>
      <w:r>
        <w:rPr>
          <w:rFonts w:ascii="Times New Roman" w:hAnsi="Times New Roman"/>
          <w:color w:val="000000"/>
          <w:spacing w:val="-1"/>
          <w:sz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</w:rPr>
        <w:t xml:space="preserve">конкурсной </w:t>
      </w:r>
      <w:r>
        <w:rPr>
          <w:rFonts w:ascii="Times New Roman" w:hAnsi="Times New Roman"/>
          <w:color w:val="000000"/>
          <w:spacing w:val="-1"/>
          <w:sz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</w:rPr>
        <w:t>С.А. Савченко:</w:t>
      </w:r>
    </w:p>
    <w:p w14:paraId="17000000">
      <w:pPr>
        <w:pStyle w:val="Style_2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4.1</w:t>
      </w:r>
      <w:r>
        <w:rPr>
          <w:rFonts w:ascii="Times New Roman" w:hAnsi="Times New Roman"/>
          <w:color w:val="000000"/>
          <w:spacing w:val="-1"/>
          <w:sz w:val="28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pacing w:val="-1"/>
          <w:sz w:val="28"/>
        </w:rPr>
        <w:t>ведомить</w:t>
      </w:r>
      <w:r>
        <w:rPr>
          <w:rFonts w:ascii="Times New Roman" w:hAnsi="Times New Roman"/>
          <w:sz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</w:rPr>
        <w:t>ко второму</w:t>
      </w:r>
      <w:r>
        <w:rPr>
          <w:rFonts w:ascii="Times New Roman" w:hAnsi="Times New Roman"/>
          <w:sz w:val="28"/>
        </w:rPr>
        <w:t xml:space="preserve"> этап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в кадровый резерв</w:t>
      </w:r>
      <w:r>
        <w:rPr>
          <w:rFonts w:ascii="Times New Roman" w:hAnsi="Times New Roman"/>
          <w:sz w:val="28"/>
        </w:rPr>
        <w:t xml:space="preserve"> и независимых экспертов конкурсной комиссии в установленном порядке.</w:t>
      </w:r>
    </w:p>
    <w:p w14:paraId="18000000">
      <w:pPr>
        <w:pStyle w:val="Style_2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         4.2. О</w:t>
      </w:r>
      <w:r>
        <w:rPr>
          <w:rFonts w:ascii="Times New Roman" w:hAnsi="Times New Roman"/>
          <w:sz w:val="28"/>
        </w:rPr>
        <w:t xml:space="preserve">рганизовать </w:t>
      </w:r>
      <w:r>
        <w:rPr>
          <w:rFonts w:ascii="Times New Roman" w:hAnsi="Times New Roman"/>
          <w:sz w:val="28"/>
        </w:rPr>
        <w:t xml:space="preserve">подготовку документов и </w:t>
      </w:r>
      <w:r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торого этапа конкурса.</w:t>
      </w:r>
    </w:p>
    <w:p w14:paraId="19000000">
      <w:pPr>
        <w:pStyle w:val="Style_2"/>
        <w:numPr>
          <w:ilvl w:val="0"/>
          <w:numId w:val="2"/>
        </w:numPr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pStyle w:val="Style_2"/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</w:p>
    <w:p w14:paraId="1B000000"/>
    <w:p w14:paraId="1C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ь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Ц.Б. Мункожаргалов 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ind/>
        <w:jc w:val="right"/>
        <w:rPr>
          <w:sz w:val="28"/>
        </w:rPr>
      </w:pPr>
    </w:p>
    <w:p w14:paraId="43000000">
      <w:pPr>
        <w:ind/>
        <w:jc w:val="right"/>
        <w:rPr>
          <w:sz w:val="28"/>
        </w:rPr>
      </w:pPr>
    </w:p>
    <w:p w14:paraId="44000000">
      <w:pPr>
        <w:ind/>
        <w:jc w:val="right"/>
        <w:rPr>
          <w:sz w:val="28"/>
        </w:rPr>
      </w:pPr>
      <w:r>
        <w:rPr>
          <w:sz w:val="28"/>
        </w:rPr>
        <w:t>Приложение № 1</w:t>
      </w:r>
    </w:p>
    <w:p w14:paraId="45000000">
      <w:pPr>
        <w:ind/>
        <w:jc w:val="right"/>
        <w:rPr>
          <w:sz w:val="28"/>
        </w:rPr>
      </w:pPr>
      <w:r>
        <w:rPr>
          <w:sz w:val="28"/>
        </w:rPr>
        <w:t xml:space="preserve">к приказу Управления Роскомнадзора </w:t>
      </w:r>
    </w:p>
    <w:p w14:paraId="46000000">
      <w:pPr>
        <w:ind/>
        <w:jc w:val="right"/>
        <w:rPr>
          <w:sz w:val="28"/>
        </w:rPr>
      </w:pPr>
      <w:r>
        <w:rPr>
          <w:sz w:val="28"/>
        </w:rPr>
        <w:t>по Республике Бурятия</w:t>
      </w:r>
    </w:p>
    <w:p w14:paraId="47000000">
      <w:pPr>
        <w:ind/>
        <w:jc w:val="right"/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>30</w:t>
      </w:r>
      <w:r>
        <w:rPr>
          <w:sz w:val="28"/>
        </w:rPr>
        <w:t xml:space="preserve">» </w:t>
      </w:r>
      <w:r>
        <w:rPr>
          <w:sz w:val="28"/>
          <w:u w:val="single"/>
        </w:rPr>
        <w:t>августа</w:t>
      </w:r>
      <w:r>
        <w:rPr>
          <w:sz w:val="28"/>
        </w:rPr>
        <w:t xml:space="preserve"> 2022</w:t>
      </w:r>
      <w:bookmarkStart w:id="1" w:name="_GoBack"/>
      <w:bookmarkEnd w:id="1"/>
      <w:r>
        <w:rPr>
          <w:sz w:val="28"/>
        </w:rPr>
        <w:t xml:space="preserve"> г. № </w:t>
      </w:r>
      <w:r>
        <w:rPr>
          <w:sz w:val="28"/>
          <w:u w:val="single"/>
        </w:rPr>
        <w:t>96</w:t>
      </w:r>
    </w:p>
    <w:p w14:paraId="48000000">
      <w:pPr>
        <w:ind/>
        <w:jc w:val="right"/>
        <w:rPr>
          <w:sz w:val="28"/>
        </w:rPr>
      </w:pPr>
    </w:p>
    <w:p w14:paraId="49000000">
      <w:pPr>
        <w:ind/>
        <w:jc w:val="right"/>
        <w:rPr>
          <w:sz w:val="28"/>
        </w:rPr>
      </w:pPr>
    </w:p>
    <w:p w14:paraId="4A000000">
      <w:pPr>
        <w:ind/>
        <w:jc w:val="right"/>
        <w:rPr>
          <w:sz w:val="28"/>
        </w:rPr>
      </w:pPr>
    </w:p>
    <w:p w14:paraId="4B000000">
      <w:pPr>
        <w:ind/>
        <w:jc w:val="right"/>
        <w:rPr>
          <w:sz w:val="28"/>
        </w:rPr>
      </w:pPr>
    </w:p>
    <w:p w14:paraId="4C000000">
      <w:pPr>
        <w:ind/>
        <w:jc w:val="right"/>
        <w:rPr>
          <w:sz w:val="28"/>
        </w:rPr>
      </w:pPr>
    </w:p>
    <w:p w14:paraId="4D000000">
      <w:pPr>
        <w:ind/>
        <w:jc w:val="right"/>
        <w:rPr>
          <w:sz w:val="28"/>
        </w:rPr>
      </w:pPr>
    </w:p>
    <w:p w14:paraId="4E000000">
      <w:pPr>
        <w:ind/>
        <w:jc w:val="center"/>
        <w:rPr>
          <w:sz w:val="28"/>
        </w:rPr>
      </w:pPr>
      <w:r>
        <w:rPr>
          <w:sz w:val="28"/>
        </w:rPr>
        <w:t>Список граждан,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>допущенных ко второму этапу конкурса на включение в кадровый резерв</w:t>
      </w:r>
      <w:r>
        <w:rPr>
          <w:b w:val="1"/>
          <w:sz w:val="28"/>
        </w:rPr>
        <w:t xml:space="preserve"> </w:t>
      </w:r>
      <w:r>
        <w:rPr>
          <w:sz w:val="28"/>
        </w:rPr>
        <w:t>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14:paraId="50000000">
      <w:pPr>
        <w:ind/>
        <w:jc w:val="center"/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Бажигеева</w:t>
      </w:r>
      <w:r>
        <w:rPr>
          <w:sz w:val="28"/>
        </w:rPr>
        <w:t xml:space="preserve"> С.Б.</w:t>
      </w:r>
    </w:p>
    <w:p w14:paraId="53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Борисова Т.В.</w:t>
      </w:r>
    </w:p>
    <w:p w14:paraId="54000000">
      <w:pPr>
        <w:rPr>
          <w:sz w:val="28"/>
        </w:rPr>
      </w:pPr>
    </w:p>
    <w:p w14:paraId="55000000">
      <w:pPr>
        <w:rPr>
          <w:sz w:val="28"/>
        </w:rPr>
      </w:pPr>
    </w:p>
    <w:p w14:paraId="56000000"/>
    <w:p w14:paraId="57000000"/>
    <w:p w14:paraId="58000000"/>
    <w:p w14:paraId="59000000"/>
    <w:p w14:paraId="5A000000"/>
    <w:p w14:paraId="5B000000"/>
    <w:p w14:paraId="5C000000"/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5"/>
      <w:numFmt w:val="decimal"/>
      <w:lvlText w:val="%1"/>
      <w:lvlJc w:val="left"/>
      <w:pPr>
        <w:ind w:hanging="360" w:left="360"/>
      </w:pPr>
      <w:rPr>
        <w:color w:val="000000"/>
      </w:rPr>
    </w:lvl>
    <w:lvl w:ilvl="1">
      <w:start w:val="2"/>
      <w:numFmt w:val="decimal"/>
      <w:lvlText w:val="%1.%2"/>
      <w:lvlJc w:val="left"/>
      <w:pPr>
        <w:ind w:hanging="360" w:left="1069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2022-08-31T06:06:24Z</dcterms:modified>
</cp:coreProperties>
</file>