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26.02.2021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13-нд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прекращением по решению учредителя</w:t>
      </w:r>
      <w:r>
        <w:rPr>
          <w:rFonts w:ascii="Times New Roman" w:hAnsi="Times New Roman"/>
          <w:sz w:val="28"/>
        </w:rPr>
        <w:t xml:space="preserve"> деятельности </w:t>
      </w:r>
      <w:r>
        <w:rPr>
          <w:rFonts w:ascii="Times New Roman" w:hAnsi="Times New Roman"/>
          <w:sz w:val="28"/>
        </w:rPr>
        <w:t xml:space="preserve"> средства массовой информации (Радиоканал) «Радио Северобайкальск»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29.11.2013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 03-00317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СМИ радиоканала «Радио Северобайкальск»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2647843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из плана деятельности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год.</w:t>
      </w:r>
    </w:p>
    <w:p w14:paraId="18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Жанаева Арюна Александровна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309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5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3" w:type="paragraph">
    <w:name w:val="annotation reference"/>
    <w:basedOn w:val="Style_14"/>
    <w:link w:val="Style_13_ch"/>
    <w:rPr>
      <w:sz w:val="16"/>
    </w:rPr>
  </w:style>
  <w:style w:styleId="Style_13_ch" w:type="character">
    <w:name w:val="annotation reference"/>
    <w:basedOn w:val="Style_14_ch"/>
    <w:link w:val="Style_13"/>
    <w:rPr>
      <w:sz w:val="16"/>
    </w:rPr>
  </w:style>
  <w:style w:styleId="Style_15" w:type="paragraph">
    <w:name w:val="List Paragraph"/>
    <w:basedOn w:val="Style_5"/>
    <w:link w:val="Style_15_ch"/>
    <w:pPr>
      <w:ind w:firstLine="0" w:left="720"/>
      <w:contextualSpacing w:val="1"/>
    </w:pPr>
  </w:style>
  <w:style w:styleId="Style_15_ch" w:type="character">
    <w:name w:val="List Paragraph"/>
    <w:basedOn w:val="Style_5_ch"/>
    <w:link w:val="Style_15"/>
  </w:style>
  <w:style w:styleId="Style_3" w:type="paragraph">
    <w:name w:val="Placeholder Text"/>
    <w:basedOn w:val="Style_14"/>
    <w:link w:val="Style_3_ch"/>
    <w:rPr>
      <w:color w:val="808080"/>
    </w:rPr>
  </w:style>
  <w:style w:styleId="Style_3_ch" w:type="character">
    <w:name w:val="Placeholder Text"/>
    <w:basedOn w:val="Style_14_ch"/>
    <w:link w:val="Style_3"/>
    <w:rPr>
      <w:color w:val="808080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annotation text"/>
    <w:basedOn w:val="Style_5"/>
    <w:link w:val="Style_23_ch"/>
    <w:pPr>
      <w:spacing w:line="240" w:lineRule="auto"/>
      <w:ind/>
    </w:pPr>
    <w:rPr>
      <w:sz w:val="20"/>
    </w:rPr>
  </w:style>
  <w:style w:styleId="Style_23_ch" w:type="character">
    <w:name w:val="annotation text"/>
    <w:basedOn w:val="Style_5_ch"/>
    <w:link w:val="Style_23"/>
    <w:rPr>
      <w:sz w:val="20"/>
    </w:rPr>
  </w:style>
  <w:style w:styleId="Style_24" w:type="paragraph">
    <w:name w:val="toc 9"/>
    <w:next w:val="Style_5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5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Содержимое врезки"/>
    <w:basedOn w:val="Style_5"/>
    <w:link w:val="Style_26_ch"/>
  </w:style>
  <w:style w:styleId="Style_26_ch" w:type="character">
    <w:name w:val="Содержимое врезки"/>
    <w:basedOn w:val="Style_5_ch"/>
    <w:link w:val="Style_26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5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2021-02-26T03:32:53Z</dcterms:modified>
</cp:coreProperties>
</file>