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1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2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 квартале 202</w:t>
      </w:r>
      <w:r>
        <w:rPr>
          <w:rFonts w:ascii="Times New Roman" w:hAnsi="Times New Roman"/>
          <w:color w:val="000000"/>
          <w:sz w:val="28"/>
        </w:rPr>
        <w:t>2 года поступило </w:t>
      </w:r>
      <w:r>
        <w:rPr>
          <w:rFonts w:ascii="Times New Roman" w:hAnsi="Times New Roman"/>
          <w:b w:val="1"/>
          <w:color w:val="000000"/>
          <w:sz w:val="28"/>
        </w:rPr>
        <w:t>248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8,3</w:t>
      </w:r>
      <w:r>
        <w:rPr>
          <w:rFonts w:ascii="Times New Roman" w:hAnsi="Times New Roman"/>
          <w:color w:val="000000"/>
          <w:sz w:val="28"/>
        </w:rPr>
        <w:t xml:space="preserve"> 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21 года (</w:t>
      </w:r>
      <w:r>
        <w:rPr>
          <w:rFonts w:ascii="Times New Roman" w:hAnsi="Times New Roman"/>
          <w:color w:val="000000"/>
          <w:sz w:val="28"/>
        </w:rPr>
        <w:t>229 обращени</w:t>
      </w:r>
      <w:r>
        <w:rPr>
          <w:rFonts w:ascii="Times New Roman" w:hAnsi="Times New Roman"/>
          <w:color w:val="000000"/>
          <w:sz w:val="28"/>
        </w:rPr>
        <w:t>й).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8,5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1,2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14,1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32,7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43,5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компетенции Управления Роскомнадзора по Республике Бурятия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также 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 и телевизионных передач.</w:t>
      </w:r>
    </w:p>
    <w:p w14:paraId="12000000">
      <w:pPr>
        <w:spacing w:after="150" w:before="150" w:line="270" w:lineRule="atLeas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235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2,6 %;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1,3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23,4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70,6 %;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1,7 %;</w:t>
      </w:r>
    </w:p>
    <w:p w14:paraId="19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Отозвано гражданином - 0,4 %.</w:t>
      </w:r>
    </w:p>
    <w:p w14:paraId="1A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>5,2</w:t>
      </w:r>
      <w:r>
        <w:rPr>
          <w:rFonts w:ascii="Times New Roman" w:hAnsi="Times New Roman"/>
          <w:color w:val="000000"/>
          <w:sz w:val="28"/>
        </w:rPr>
        <w:t xml:space="preserve"> 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13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4"/>
    <w:link w:val="Style_12_ch"/>
    <w:rPr>
      <w:color w:val="0000FF"/>
      <w:u w:val="single"/>
    </w:rPr>
  </w:style>
  <w:style w:styleId="Style_12_ch" w:type="character">
    <w:name w:val="Hyperlink"/>
    <w:basedOn w:val="Style_4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trong"/>
    <w:basedOn w:val="Style_4"/>
    <w:link w:val="Style_20_ch"/>
    <w:rPr>
      <w:b w:val="1"/>
    </w:rPr>
  </w:style>
  <w:style w:styleId="Style_20_ch" w:type="character">
    <w:name w:val="Strong"/>
    <w:basedOn w:val="Style_4_ch"/>
    <w:link w:val="Style_20"/>
    <w:rPr>
      <w:b w:val="1"/>
    </w:rPr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2022-04-05T02:29:49Z</dcterms:modified>
</cp:coreProperties>
</file>